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37" w:tblpY="781"/>
        <w:tblW w:w="9426" w:type="dxa"/>
        <w:tblLook w:val="04A0"/>
      </w:tblPr>
      <w:tblGrid>
        <w:gridCol w:w="1287"/>
        <w:gridCol w:w="6475"/>
        <w:gridCol w:w="1664"/>
      </w:tblGrid>
      <w:tr w:rsidR="00CA2DB9" w:rsidRPr="00CA2DB9" w:rsidTr="00CA2DB9">
        <w:trPr>
          <w:trHeight w:val="139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DB9" w:rsidRPr="00CA2DB9" w:rsidRDefault="00CA2DB9" w:rsidP="00CA2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CA2DB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207</w:t>
            </w:r>
          </w:p>
        </w:tc>
        <w:tc>
          <w:tcPr>
            <w:tcW w:w="6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DB9" w:rsidRPr="00CA2DB9" w:rsidRDefault="00CA2DB9" w:rsidP="00CA2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A2DB9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Строительный набор «Строитель» 40 модулей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DB9" w:rsidRPr="00CA2DB9" w:rsidRDefault="00CA2DB9" w:rsidP="00CA2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CA2DB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31332</w:t>
            </w:r>
          </w:p>
        </w:tc>
      </w:tr>
    </w:tbl>
    <w:p w:rsidR="00A25045" w:rsidRDefault="00A25045" w:rsidP="00CA2DB9">
      <w:pPr>
        <w:jc w:val="center"/>
      </w:pPr>
    </w:p>
    <w:p w:rsidR="00CA2DB9" w:rsidRDefault="00CA2DB9" w:rsidP="00CA2DB9">
      <w:pPr>
        <w:jc w:val="center"/>
      </w:pPr>
    </w:p>
    <w:p w:rsidR="00CA2DB9" w:rsidRPr="00CA2DB9" w:rsidRDefault="00CA2DB9" w:rsidP="00CA2DB9"/>
    <w:p w:rsidR="00CA2DB9" w:rsidRPr="00CA2DB9" w:rsidRDefault="00CA2DB9" w:rsidP="00CA2DB9"/>
    <w:p w:rsidR="00CA2DB9" w:rsidRPr="00CA2DB9" w:rsidRDefault="00CA2DB9" w:rsidP="00CA2DB9"/>
    <w:p w:rsidR="00CA2DB9" w:rsidRDefault="00CA2DB9" w:rsidP="00CA2DB9"/>
    <w:p w:rsidR="00CA2DB9" w:rsidRPr="00CA2DB9" w:rsidRDefault="00CA2DB9" w:rsidP="00CA2DB9">
      <w:pPr>
        <w:jc w:val="both"/>
        <w:rPr>
          <w:sz w:val="36"/>
          <w:szCs w:val="36"/>
        </w:rPr>
      </w:pPr>
      <w:r w:rsidRPr="00CA2DB9">
        <w:rPr>
          <w:sz w:val="36"/>
          <w:szCs w:val="36"/>
        </w:rPr>
        <w:t>Конструирование из мягких модулей – это своеобразная творчески-продуктивная деятельность. Посредством игры преподаватель дает задания, которые не только поддерживают интерес детей к обучению, но и активизируют познавательную деятельность, двигательную сферу, коммуникативные навыки.</w:t>
      </w:r>
    </w:p>
    <w:p w:rsidR="00CA2DB9" w:rsidRPr="00CA2DB9" w:rsidRDefault="00CA2DB9" w:rsidP="00CA2DB9">
      <w:pPr>
        <w:jc w:val="both"/>
        <w:rPr>
          <w:sz w:val="36"/>
          <w:szCs w:val="36"/>
        </w:rPr>
      </w:pPr>
      <w:r w:rsidRPr="00CA2DB9">
        <w:rPr>
          <w:sz w:val="36"/>
          <w:szCs w:val="36"/>
        </w:rPr>
        <w:t xml:space="preserve">Яркие и красочные детали создают неповторимую атмосферу увлекательной игры. Благодаря таким наборам дети начинают ориентироваться в таких понятиях, как форма, размер, величина, цвет. Игры с мягкими модулями помогают детям учиться творчеству, добру, созиданию, развивают мышление.  </w:t>
      </w:r>
    </w:p>
    <w:p w:rsidR="00CA2DB9" w:rsidRPr="00CA2DB9" w:rsidRDefault="00CA2DB9" w:rsidP="00CA2DB9">
      <w:pPr>
        <w:jc w:val="both"/>
        <w:rPr>
          <w:sz w:val="36"/>
          <w:szCs w:val="36"/>
        </w:rPr>
      </w:pPr>
      <w:r w:rsidRPr="00CA2DB9">
        <w:rPr>
          <w:sz w:val="36"/>
          <w:szCs w:val="36"/>
        </w:rPr>
        <w:t>Гармоничное развитие детей заключается в соединении двух составляющих - интеллектуального и физического развития.</w:t>
      </w:r>
    </w:p>
    <w:p w:rsidR="00CA2DB9" w:rsidRPr="00CA2DB9" w:rsidRDefault="00CA2DB9" w:rsidP="00CA2DB9">
      <w:pPr>
        <w:jc w:val="center"/>
      </w:pPr>
    </w:p>
    <w:sectPr w:rsidR="00CA2DB9" w:rsidRPr="00CA2DB9" w:rsidSect="00A2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A2DB9"/>
    <w:rsid w:val="00A25045"/>
    <w:rsid w:val="00CA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2013-12-19T12:06:00Z</dcterms:created>
  <dcterms:modified xsi:type="dcterms:W3CDTF">2013-12-19T12:07:00Z</dcterms:modified>
</cp:coreProperties>
</file>